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A3" w:rsidRPr="008A3FA3" w:rsidRDefault="008A3FA3" w:rsidP="008A3FA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65664">
        <w:rPr>
          <w:rFonts w:ascii="Arial" w:hAnsi="Arial" w:cs="Arial"/>
          <w:b/>
          <w:bCs/>
          <w:sz w:val="44"/>
          <w:szCs w:val="44"/>
        </w:rPr>
        <w:t>PM</w:t>
      </w:r>
      <w:r>
        <w:rPr>
          <w:rFonts w:ascii="Arial" w:hAnsi="Arial" w:cs="Arial"/>
          <w:b/>
          <w:bCs/>
          <w:sz w:val="44"/>
          <w:szCs w:val="44"/>
        </w:rPr>
        <w:t xml:space="preserve"> rev.22/3</w:t>
      </w:r>
      <w:r w:rsidRPr="00165664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636C26" w:rsidRPr="008A3FA3" w:rsidRDefault="00636C26" w:rsidP="0063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>WELCOME TO THE 47</w:t>
      </w:r>
      <w:proofErr w:type="gramStart"/>
      <w:r w:rsidRPr="008A3FA3"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>:th</w:t>
      </w:r>
      <w:proofErr w:type="gramEnd"/>
      <w:r w:rsidRPr="008A3FA3"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 xml:space="preserve"> ÖJETRAMPEN</w:t>
      </w:r>
      <w:r w:rsidRPr="008A3FA3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Arena </w:t>
      </w:r>
      <w:proofErr w:type="spellStart"/>
      <w:r w:rsidRP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Öjetrampen</w:t>
      </w:r>
      <w:proofErr w:type="spellEnd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2 km, south east </w:t>
      </w:r>
      <w:proofErr w:type="spellStart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Sollebrunn</w:t>
      </w:r>
      <w:proofErr w:type="spellEnd"/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Parkin</w:t>
      </w:r>
      <w:r w:rsid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g: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Because of the latest weather conditions with ha lot of snow, we have been forced to move the parking lot to our reserve parking lot.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Road guidance from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Sollebrunn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Distance from parking lot to the arena is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1500 m-3300 m</w:t>
      </w:r>
    </w:p>
    <w:p w:rsidR="000826D9" w:rsidRDefault="000826D9" w:rsidP="00636C26">
      <w:pPr>
        <w:spacing w:after="0" w:line="240" w:lineRule="auto"/>
        <w:ind w:left="2592" w:hanging="259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636C26" w:rsidRPr="008A3FA3" w:rsidRDefault="00636C26" w:rsidP="00636C26">
      <w:pPr>
        <w:spacing w:after="0" w:line="240" w:lineRule="auto"/>
        <w:ind w:left="2592" w:hanging="25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START: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0826D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First ordinary start: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kl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10.00. Late entries start before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10.00 .</w:t>
      </w:r>
      <w:proofErr w:type="gramEnd"/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Start 1: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Orange/white stripes ca 800 m, (No toilet at Start 1.)  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H21E, H20E, H18E,</w:t>
      </w:r>
      <w:r w:rsidRPr="008A3FA3">
        <w:rPr>
          <w:rFonts w:ascii="Arial" w:eastAsia="Times New Roman" w:hAnsi="Arial" w:cs="Arial"/>
          <w:color w:val="CC2C1E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H10, H12, H12K, H14, H14K, H16, H16K, H17-20K, H18, H20, H21K, H21, H35,</w:t>
      </w:r>
      <w:r w:rsidRPr="008A3FA3">
        <w:rPr>
          <w:rFonts w:ascii="Arial" w:eastAsia="Times New Roman" w:hAnsi="Arial" w:cs="Arial"/>
          <w:color w:val="CC2C1E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H40, H45, H50, H55, H60, H65, H70, H75, H80, H85,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D21E, D20E, D18E, D10, D12, D12K, D14, D14K, D16, D16K, D17-20K, D18, D20, D21, D21K, D35, D40, D45, D50, D55, D60, D65, D75, D70, D80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  <w:t>U1, U2, INSK, ÖM1, ÖM3, ÖM5, ÖM6, ÖM7, ÖM8, ÖM9, ÖM Trail,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     </w:t>
      </w:r>
    </w:p>
    <w:p w:rsidR="00636C26" w:rsidRPr="008A3FA3" w:rsidRDefault="000826D9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Punching system-</w:t>
      </w:r>
      <w:r w:rsidR="00636C26"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sportident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:</w:t>
      </w:r>
      <w:r w:rsidR="00636C26"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Please state your card number when </w:t>
      </w:r>
      <w:proofErr w:type="gram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entering,</w:t>
      </w:r>
      <w:proofErr w:type="gram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check that your number is on the starting-list. If anything is wrong with the number </w:t>
      </w:r>
      <w:proofErr w:type="gram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you</w:t>
      </w:r>
      <w:proofErr w:type="gram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have to contact the competition office before start. A </w:t>
      </w:r>
      <w:proofErr w:type="spell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Sportident</w:t>
      </w:r>
      <w:proofErr w:type="spell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card can be rented for 25 kr. Note that you have to empty and submit your </w:t>
      </w:r>
      <w:proofErr w:type="spell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Sportident</w:t>
      </w:r>
      <w:proofErr w:type="spell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-card in the goal even if you don´t fulfill your race/competition. All SI-cards (even type 11) can be used.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Open exercise class/ U-class/</w:t>
      </w:r>
      <w:proofErr w:type="spellStart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inskolning</w:t>
      </w:r>
      <w:proofErr w:type="spellEnd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Pr="000826D9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Start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kl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09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,45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-12.00. You choose when you want to start. You have to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startstamp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. Pre-registered runners have to go direct to the start place. Others report at the direct entries place.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US"/>
        </w:rPr>
        <w:t>Late entries</w:t>
      </w:r>
      <w:r w:rsidRPr="008A3FA3">
        <w:rPr>
          <w:rFonts w:ascii="Arial" w:eastAsia="Times New Roman" w:hAnsi="Arial" w:cs="Arial"/>
          <w:b/>
          <w:bCs/>
          <w:color w:val="000000"/>
          <w:sz w:val="26"/>
          <w:szCs w:val="26"/>
          <w:lang w:val="en-US"/>
        </w:rPr>
        <w:t xml:space="preserve">: </w:t>
      </w:r>
      <w:r w:rsidR="008A3FA3">
        <w:rPr>
          <w:rFonts w:ascii="Arial" w:eastAsia="Times New Roman" w:hAnsi="Arial" w:cs="Arial"/>
          <w:bCs/>
          <w:color w:val="000000"/>
          <w:sz w:val="26"/>
          <w:szCs w:val="26"/>
          <w:lang w:val="en-US"/>
        </w:rPr>
        <w:t>O</w:t>
      </w:r>
      <w:r w:rsidRPr="008A3FA3">
        <w:rPr>
          <w:rFonts w:ascii="Arial" w:eastAsia="Times New Roman" w:hAnsi="Arial" w:cs="Arial"/>
          <w:bCs/>
          <w:color w:val="000000"/>
          <w:sz w:val="26"/>
          <w:szCs w:val="26"/>
          <w:lang w:val="en-US"/>
        </w:rPr>
        <w:t>k in place the same day as the competition if there is place available, increased fee. (</w:t>
      </w:r>
      <w:proofErr w:type="gramStart"/>
      <w:r w:rsidRPr="008A3FA3">
        <w:rPr>
          <w:rFonts w:ascii="Arial" w:eastAsia="Times New Roman" w:hAnsi="Arial" w:cs="Arial"/>
          <w:bCs/>
          <w:color w:val="000000"/>
          <w:sz w:val="26"/>
          <w:szCs w:val="26"/>
          <w:lang w:val="en-US"/>
        </w:rPr>
        <w:t>not</w:t>
      </w:r>
      <w:proofErr w:type="gramEnd"/>
      <w:r w:rsidRPr="008A3FA3">
        <w:rPr>
          <w:rFonts w:ascii="Arial" w:eastAsia="Times New Roman" w:hAnsi="Arial" w:cs="Arial"/>
          <w:bCs/>
          <w:color w:val="000000"/>
          <w:sz w:val="26"/>
          <w:szCs w:val="26"/>
          <w:lang w:val="en-US"/>
        </w:rPr>
        <w:t xml:space="preserve"> elite)</w:t>
      </w:r>
      <w:r w:rsidRPr="008A3F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”KNATTETRAMPEN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” (for small children):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Take off:  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kl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09.00-11.00.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fee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: 20 kr.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      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Queue ticket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All elite-classes and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H/D14 – H/D16. At the start- place you´ll find your queue ticket.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Map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Anders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Sjögren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has drawn the map 1992. Whole revised of Tomas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Karlsson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Anders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Sjögren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2013. Some parts are revised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of  Anders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Sjögren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2016.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Scale H/D 16-21 1:15000. H/D 60- 1:7500. Others 1:10000. </w:t>
      </w:r>
      <w:proofErr w:type="spellStart"/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Ekq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5 m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Terrain: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fine-cut forest terrain with elements of cultivated land. Moderate hilly terrain, some steep slopes present. Good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acessibility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but there are a few areas with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empaired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runability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Last time the area was used: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Öjetrampen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2012 and 2013.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26D9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A bigger trench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traverses the competition area.</w:t>
      </w:r>
      <w:r w:rsid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 trench may be crossed, but it can be difficult to cross it. Transitions are marked on the map as support. </w:t>
      </w:r>
      <w:r w:rsidR="000826D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 controls are here and there very tight. Please check your code numbers.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Marked route: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 the forest are a few artificial trails marked with white stripes. They are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violett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on the map. Some trails are hard to see in the forest so they are also marked with white stripes in the forest. This concerns firsthand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Inskolning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U1, U2, HD10, HD12, ÖM1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ÖM3.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Fluide</w:t>
      </w:r>
      <w:proofErr w:type="spellEnd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control: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 longer classes pass the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fluide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controls with water/sports drink.  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8A3FA3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M</w:t>
      </w:r>
      <w:r w:rsidR="00636C26"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apchanging</w:t>
      </w:r>
      <w:proofErr w:type="spellEnd"/>
      <w:r w:rsidR="00636C26"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  <w:r w:rsidR="00636C26" w:rsidRPr="008A3FA3">
        <w:rPr>
          <w:rFonts w:ascii="Helvetica Neue" w:eastAsia="Times New Roman" w:hAnsi="Helvetica Neue" w:cs="Times New Roman"/>
          <w:color w:val="000000"/>
          <w:sz w:val="20"/>
          <w:szCs w:val="20"/>
          <w:lang w:val="en-US"/>
        </w:rPr>
        <w:t xml:space="preserve"> </w:t>
      </w:r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 H21E - </w:t>
      </w:r>
      <w:proofErr w:type="spell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mapchanging</w:t>
      </w:r>
      <w:proofErr w:type="spell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in the forest. Both maps will be given at the start in the same plastic pocket. At the last control/checkpoint on the first map you turn the map and go on from the </w:t>
      </w:r>
      <w:proofErr w:type="spellStart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startpoint</w:t>
      </w:r>
      <w:proofErr w:type="spellEnd"/>
      <w:r w:rsidR="00636C26"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on part 2.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Fini</w:t>
      </w:r>
      <w:r w:rsid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sh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E</w:t>
      </w:r>
      <w:r w:rsidRP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liteclasses</w:t>
      </w:r>
      <w:proofErr w:type="spellEnd"/>
      <w:r w:rsidRP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and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HD14, HD16 have an own finish fall. </w:t>
      </w:r>
      <w:r w:rsid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You have to show your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sportident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card at the goal even if you don´t fulfill your competition.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Wild animals report: </w:t>
      </w:r>
      <w:r w:rsid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L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eave to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competitionsexpedition</w:t>
      </w:r>
      <w:proofErr w:type="spellEnd"/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Toilets: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There are toilets on the arena but no toilets at the starting place.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Foreign clubs: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Those foreign clubs who haven´t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payed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beforehand have to pay the whole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startcharge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the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competitioncashier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on the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competitionexpedition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before start.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Awards: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Prices to all participants in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following classes: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Inskolning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U1, U2, H/D10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och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H/D12.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Preis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can be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retrived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after finish, but you have to show your map.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Common awards for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eliteclasses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H/D 14-16.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Others can go and get the price when the class is ready. See lists. 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B</w:t>
      </w:r>
      <w:r w:rsid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us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parking</w:t>
      </w:r>
      <w:proofErr w:type="spellEnd"/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Buses and camper parks only at designated </w:t>
      </w:r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places,</w:t>
      </w:r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follow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signages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If you´ll come with a big bus, please call Mattihas Kjell 073-0283526 latest </w:t>
      </w:r>
      <w:proofErr w:type="spellStart"/>
      <w:proofErr w:type="gram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friday</w:t>
      </w:r>
      <w:proofErr w:type="spellEnd"/>
      <w:proofErr w:type="gram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18:00.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Campers and caravans 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can be set up at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Magra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IP, GPS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koordinater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N 58° 6.8497', E 12° 37.9617' ca 9 km from the arena. You can also camp at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Ursand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Resort &amp; Camping,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Vänersborg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or Best Western Arena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Hotell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Vänersborg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with lower price. www.five-O.se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</w:t>
      </w:r>
      <w:r w:rsidR="000826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ervice</w:t>
      </w:r>
      <w:r w:rsidRPr="008A3FA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: </w:t>
      </w:r>
      <w:r w:rsid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B</w:t>
      </w:r>
      <w:r w:rsidRP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abysitting, </w:t>
      </w:r>
      <w:proofErr w:type="spellStart"/>
      <w:r w:rsidRP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healtcare</w:t>
      </w:r>
      <w:proofErr w:type="spellEnd"/>
      <w:r w:rsidRPr="008A3F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, sports marketing</w:t>
      </w: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and kiosk.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26D9" w:rsidRDefault="000826D9" w:rsidP="00636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0826D9" w:rsidRDefault="000826D9" w:rsidP="00636C2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36C26" w:rsidRPr="000826D9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26D9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Competition</w:t>
      </w:r>
      <w:proofErr w:type="spellEnd"/>
      <w:r w:rsidRPr="000826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management</w:t>
      </w:r>
      <w:r w:rsidRPr="000826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</w:p>
    <w:p w:rsidR="00636C26" w:rsidRPr="00636C26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C26" w:rsidRPr="00636C26" w:rsidRDefault="000826D9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Competition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leader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6C26"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Mattihas </w:t>
      </w:r>
      <w:proofErr w:type="gramStart"/>
      <w:r w:rsidR="00636C26" w:rsidRPr="00636C26">
        <w:rPr>
          <w:rFonts w:ascii="Arial" w:eastAsia="Times New Roman" w:hAnsi="Arial" w:cs="Arial"/>
          <w:color w:val="000000"/>
          <w:sz w:val="24"/>
          <w:szCs w:val="24"/>
        </w:rPr>
        <w:t>Kjell    073</w:t>
      </w:r>
      <w:proofErr w:type="gramEnd"/>
      <w:r w:rsidR="00636C26" w:rsidRPr="00636C26">
        <w:rPr>
          <w:rFonts w:ascii="Arial" w:eastAsia="Times New Roman" w:hAnsi="Arial" w:cs="Arial"/>
          <w:color w:val="000000"/>
          <w:sz w:val="24"/>
          <w:szCs w:val="24"/>
        </w:rPr>
        <w:t>- 0283526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Bitr</w:t>
      </w:r>
      <w:proofErr w:type="spell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tävl.led</w:t>
      </w:r>
      <w:proofErr w:type="spellEnd"/>
      <w:r w:rsidRPr="00636C26">
        <w:rPr>
          <w:rFonts w:ascii="Arial" w:eastAsia="Times New Roman" w:hAnsi="Arial" w:cs="Arial"/>
          <w:color w:val="000000"/>
          <w:sz w:val="24"/>
          <w:szCs w:val="24"/>
        </w:rPr>
        <w:t>:        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Ingvar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Ivarsson     0705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-778075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Banläggare:     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Jesper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Sjögren    072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-2372910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Tävlingskontrollant: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Kjell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Einarsson    0705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-290935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Bankontrollant:    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Rune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Larsson    0322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- 636488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Pressvärd:    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Karin </w:t>
      </w:r>
      <w:proofErr w:type="spellStart"/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Monsen</w:t>
      </w:r>
      <w:proofErr w:type="spell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     0520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- 425126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Upplysningar:    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Mattihas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Kjell    073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>-0283526 Mattihas.kjell@ilpost.se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Ingvar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Ivarsson              0705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-778075 </w:t>
      </w:r>
      <w:proofErr w:type="spell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Ingvar.ivarsson</w:t>
      </w:r>
      <w:proofErr w:type="spellEnd"/>
      <w:r w:rsidRPr="00636C26">
        <w:rPr>
          <w:rFonts w:ascii="Arial" w:eastAsia="Times New Roman" w:hAnsi="Arial" w:cs="Arial"/>
          <w:color w:val="000000"/>
          <w:sz w:val="24"/>
          <w:szCs w:val="24"/>
        </w:rPr>
        <w:t>@</w:t>
      </w:r>
    </w:p>
    <w:p w:rsidR="00636C26" w:rsidRPr="00636C26" w:rsidRDefault="00636C26" w:rsidP="00636C2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>                              </w:t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26D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36C26">
        <w:rPr>
          <w:rFonts w:ascii="Arial" w:eastAsia="Times New Roman" w:hAnsi="Arial" w:cs="Arial"/>
          <w:color w:val="000000"/>
          <w:sz w:val="24"/>
          <w:szCs w:val="24"/>
        </w:rPr>
        <w:t>gmail.com</w:t>
      </w:r>
    </w:p>
    <w:p w:rsidR="00636C26" w:rsidRPr="00636C26" w:rsidRDefault="00636C26" w:rsidP="00636C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TÄVLINGSJURY:</w:t>
      </w:r>
    </w:p>
    <w:p w:rsidR="00636C26" w:rsidRPr="00636C26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Roland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Nilsson         Falköpings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 AIK</w:t>
      </w:r>
    </w:p>
    <w:p w:rsidR="00636C26" w:rsidRPr="00636C26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Suzy</w:t>
      </w:r>
      <w:proofErr w:type="spell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36C26">
        <w:rPr>
          <w:rFonts w:ascii="Arial" w:eastAsia="Times New Roman" w:hAnsi="Arial" w:cs="Arial"/>
          <w:color w:val="000000"/>
          <w:sz w:val="24"/>
          <w:szCs w:val="24"/>
        </w:rPr>
        <w:t>Larsson          OK</w:t>
      </w:r>
      <w:proofErr w:type="gramEnd"/>
      <w:r w:rsidRPr="00636C26">
        <w:rPr>
          <w:rFonts w:ascii="Arial" w:eastAsia="Times New Roman" w:hAnsi="Arial" w:cs="Arial"/>
          <w:color w:val="000000"/>
          <w:sz w:val="24"/>
          <w:szCs w:val="24"/>
        </w:rPr>
        <w:t xml:space="preserve"> Skogshjortarna</w:t>
      </w: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Lars-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Olof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Lannfelt</w:t>
      </w:r>
      <w:proofErr w:type="spellEnd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    OK </w:t>
      </w:r>
      <w:proofErr w:type="spellStart"/>
      <w:r w:rsidRPr="008A3FA3">
        <w:rPr>
          <w:rFonts w:ascii="Arial" w:eastAsia="Times New Roman" w:hAnsi="Arial" w:cs="Arial"/>
          <w:color w:val="000000"/>
          <w:sz w:val="24"/>
          <w:szCs w:val="24"/>
          <w:lang w:val="en-US"/>
        </w:rPr>
        <w:t>Skogshjortarna</w:t>
      </w:r>
      <w:proofErr w:type="spellEnd"/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6C26" w:rsidRPr="008A3FA3" w:rsidRDefault="00636C26" w:rsidP="0063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3F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    </w:t>
      </w:r>
    </w:p>
    <w:p w:rsidR="009372A2" w:rsidRPr="00636C26" w:rsidRDefault="00636C26" w:rsidP="00636C26">
      <w:pPr>
        <w:rPr>
          <w:lang w:val="en-US"/>
        </w:rPr>
      </w:pPr>
      <w:r w:rsidRPr="008A3FA3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We hope you´ll have a nice Easter in the forest!</w:t>
      </w:r>
    </w:p>
    <w:sectPr w:rsidR="009372A2" w:rsidRPr="00636C26" w:rsidSect="009372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5C" w:rsidRDefault="00762E5C" w:rsidP="008A3FA3">
      <w:pPr>
        <w:spacing w:after="0" w:line="240" w:lineRule="auto"/>
      </w:pPr>
      <w:r>
        <w:separator/>
      </w:r>
    </w:p>
  </w:endnote>
  <w:endnote w:type="continuationSeparator" w:id="0">
    <w:p w:rsidR="00762E5C" w:rsidRDefault="00762E5C" w:rsidP="008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5C" w:rsidRDefault="00762E5C" w:rsidP="008A3FA3">
      <w:pPr>
        <w:spacing w:after="0" w:line="240" w:lineRule="auto"/>
      </w:pPr>
      <w:r>
        <w:separator/>
      </w:r>
    </w:p>
  </w:footnote>
  <w:footnote w:type="continuationSeparator" w:id="0">
    <w:p w:rsidR="00762E5C" w:rsidRDefault="00762E5C" w:rsidP="008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A3" w:rsidRDefault="008A3FA3" w:rsidP="008A3FA3">
    <w:pPr>
      <w:pStyle w:val="Sidhuvud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1467485" cy="942340"/>
          <wp:effectExtent l="19050" t="0" r="0" b="0"/>
          <wp:wrapNone/>
          <wp:docPr id="4" name="Bild 2" descr="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2133600" cy="1019175"/>
          <wp:effectExtent l="19050" t="0" r="0" b="0"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057275" cy="1038225"/>
          <wp:effectExtent l="19050" t="0" r="9525" b="0"/>
          <wp:docPr id="1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FA3" w:rsidRDefault="008A3FA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C26"/>
    <w:rsid w:val="000826D9"/>
    <w:rsid w:val="00636C26"/>
    <w:rsid w:val="00762E5C"/>
    <w:rsid w:val="008613DC"/>
    <w:rsid w:val="008A3FA3"/>
    <w:rsid w:val="0093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3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nhideWhenUsed/>
    <w:rsid w:val="008A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A3FA3"/>
  </w:style>
  <w:style w:type="paragraph" w:styleId="Sidfot">
    <w:name w:val="footer"/>
    <w:basedOn w:val="Normal"/>
    <w:link w:val="SidfotChar"/>
    <w:uiPriority w:val="99"/>
    <w:semiHidden/>
    <w:unhideWhenUsed/>
    <w:rsid w:val="008A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A3FA3"/>
  </w:style>
  <w:style w:type="paragraph" w:styleId="Ballongtext">
    <w:name w:val="Balloon Text"/>
    <w:basedOn w:val="Normal"/>
    <w:link w:val="BallongtextChar"/>
    <w:uiPriority w:val="99"/>
    <w:semiHidden/>
    <w:unhideWhenUsed/>
    <w:rsid w:val="008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Mattihas Kjell</dc:creator>
  <cp:lastModifiedBy>Mattihas Kjell</cp:lastModifiedBy>
  <cp:revision>2</cp:revision>
  <dcterms:created xsi:type="dcterms:W3CDTF">2016-03-24T05:20:00Z</dcterms:created>
  <dcterms:modified xsi:type="dcterms:W3CDTF">2016-03-24T22:11:00Z</dcterms:modified>
</cp:coreProperties>
</file>